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AD" w:rsidRPr="000B04AD" w:rsidRDefault="000B04AD" w:rsidP="000B04AD">
      <w:pPr>
        <w:tabs>
          <w:tab w:val="left" w:pos="426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04AD">
        <w:rPr>
          <w:rFonts w:ascii="Times New Roman" w:eastAsia="Calibri" w:hAnsi="Times New Roman" w:cs="Times New Roman"/>
          <w:sz w:val="24"/>
          <w:szCs w:val="24"/>
        </w:rPr>
        <w:t>2. melléklet</w:t>
      </w:r>
      <w:bookmarkStart w:id="0" w:name="_GoBack"/>
      <w:bookmarkEnd w:id="0"/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A BIZOTTSÁGOK FELADAT- ÉS HATÁSKÖRE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A Bizottságok általános feladat- és hatásköre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AD" w:rsidRPr="008F3F90" w:rsidRDefault="000B04AD" w:rsidP="000B04AD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 Bizottságok meghatározzák a munkatervüket.</w:t>
      </w:r>
    </w:p>
    <w:p w:rsidR="000B04AD" w:rsidRPr="008F3F90" w:rsidRDefault="000B04AD" w:rsidP="000B04AD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Folyamatosan feldolgozzák a működési körükbe tartozó jogszabályokat, önkormányzati rendeleteket, határozatokat, meghatározzák ebből fakadó feladataikat, döntenek az önkormányzati rendeletben átruházott hatáskörökben. </w:t>
      </w:r>
    </w:p>
    <w:p w:rsidR="000B04AD" w:rsidRPr="008F3F90" w:rsidRDefault="000B04AD" w:rsidP="000B04AD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Feladatkörüket érintő kérdésekben kezdeményezik önkormányzati rendelet megalkotását. </w:t>
      </w:r>
    </w:p>
    <w:p w:rsidR="000B04AD" w:rsidRPr="008F3F90" w:rsidRDefault="000B04AD" w:rsidP="000B04AD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Részt vesznek a korábbi testületi döntések felülvizsgálatában, indítványozhatják azok módosítását, hatályon kívül helyezését.</w:t>
      </w:r>
    </w:p>
    <w:p w:rsidR="000B04AD" w:rsidRPr="008F3F90" w:rsidRDefault="000B04AD" w:rsidP="000B04AD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Javaslatot tehetnek az önkormányzat munkatervére.</w:t>
      </w:r>
    </w:p>
    <w:p w:rsidR="000B04AD" w:rsidRDefault="000B04AD" w:rsidP="000B04AD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Más Bizottsággal együttműködhetnek, együttes ülést tarthatnak.</w:t>
      </w:r>
    </w:p>
    <w:p w:rsidR="000B04AD" w:rsidRPr="00626D16" w:rsidRDefault="000B04AD" w:rsidP="000B04AD">
      <w:pPr>
        <w:tabs>
          <w:tab w:val="left" w:pos="567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AD" w:rsidRPr="00626D16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Szociális, Egészségügyi, Oktatási, Idős- és Vallásügyi Bizottság feladatai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Figyelemmel kíséri a szociális helyzetükből eredően rászorult személyek, családok pénzbeli és természetbeni ellátását, dönt a pénzbeli és természetben nyújtott szociális ellátásokról szóló 10/2004. (IV.30.) önkormányzati rendeletben a szociális ügyekért felelős bizottságra ruházott képviselő-testületi hatáskörökben.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 munkanélküliség megelőzése érdekében segíti a pályaválasztást, ezen a téren a Nemzetiségi Önkormányzattal együttműködik.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Figyelemmel kíséri az egészségügyi alapellátás körén belül az egészségügyi/háziorvosi</w:t>
      </w: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,  fogorvosi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>/védőnői és a gyógyszerellátást.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Segíti az egészségügyi szűrővizsgálatok szervezését a településen.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Figyelemmel kíséri az óvodai, az alapfokú iskolai ellátás és alapfokú művészeti oktatási ellátás helyzetét.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Javaslatot tesz az önkormányzati óvoda szolgáltatásai igénybevételével kapcsolatos kérdésekben.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Ellenőrzi és vizsgálja a tanuló ifjúság életkörülményeit, különösen az egészségügyi, oktatási, pályaválasztás feltételeit.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F90">
        <w:rPr>
          <w:rFonts w:ascii="Times New Roman" w:eastAsia="Times New Roman" w:hAnsi="Times New Roman" w:cs="Times New Roman"/>
          <w:sz w:val="24"/>
          <w:szCs w:val="24"/>
          <w:lang w:eastAsia="hu-HU"/>
        </w:rPr>
        <w:t>Elemzi a város egészségügyi és szociális ellátottságát, javaslatot dolgoz ki a színvonal növelésére.</w:t>
      </w:r>
    </w:p>
    <w:p w:rsidR="000B04AD" w:rsidRPr="008F3F90" w:rsidRDefault="000B04AD" w:rsidP="000B04AD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F9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Közreműködik a hozzá tartozó ágazatok programjainak előkészítésében, véleményezi azokat és ellenőrzi a feladatok végrehajtását.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 xml:space="preserve">A Képviselő-testület döntéséhez a bizottság javasolhatja az alábbiakat: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) egészségügyi, szociális intézmény vezetőjére vonatkozó személyi javaslatot,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b) az önkormányzat egészségügyi, szociális intézményének tevékenységéről szóló jelentést.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Foglalkozik minden olyan kérdéssel, amelynek megvizsgálását, véleményezését, a képviselő-testület, vagy a bizottság fontosnak tart, továbbá a bizottság feladatkörébe tartozó szolgáltatást igénybe vevők részéről érkezett bejelentésekkel is.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 xml:space="preserve">Igazolja a szociális rászorultságot építő anyag igénylése esetén.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Figyelemmel kíséri a Gondozási Központ és az Egyház programjait.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Az idősek vagy az Egyház részéről érkező panaszok megoldására javaslatot dolgoz ki.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Vizsgálja annak szükségességét, hogy a helyi óvodai vagy általános iskolai nevelés esetén milyen előnyökkel jár a Római Katolikus Egyház bevonása.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AD" w:rsidRPr="00626D16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Pénzügyi, Ügyrendi-és Civilfinanszírozási Bizottság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Ellátja:</w:t>
      </w:r>
    </w:p>
    <w:p w:rsidR="000B04AD" w:rsidRPr="008F3F90" w:rsidRDefault="000B04AD" w:rsidP="000B04AD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az önkormányzati rendeletben, így különösen a Jászfényszaru Város Önkormányzatának vagyonáról és a vagyongazdálkodás szabályairól szóló 10/2013. (IV.04.) önkormányzati rendeletben a pénzügyekért felelős bizottság számára meghatározott feladatokat, </w:t>
      </w:r>
    </w:p>
    <w:p w:rsidR="000B04AD" w:rsidRPr="008F3F90" w:rsidRDefault="000B04AD" w:rsidP="000B04AD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 törvényben a pénzügyi bizottság számára megállapított feladatokat, átveszi a képviselő lemondó nyilatkozatát, nyilvántartja és ellenőrzi a vagyonnyilatkozatokat, ellenőrzi a köztartozásmentes adózói adatbázisban levő részvételt,</w:t>
      </w:r>
    </w:p>
    <w:p w:rsidR="000B04AD" w:rsidRPr="008F3F90" w:rsidRDefault="000B04AD" w:rsidP="000B04AD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az önkormányzati rendeletben az ügyrendért felelős bizottság számára meghatározott feladatokat.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Közreműködik az önkormányzat vagyonának nyilvántartásba vételében.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Az önkormányzatnál és intézményeinél figyelemmel kíséri a költségvetési bevételek alakulását, különös tekintettel a saját bevételekre, a vagyonváltozás (vagyonnövekedés, csökkenés) alakulását, értékeli az azt előidéző okokat.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lastRenderedPageBreak/>
        <w:t>Vizsgálja a hitelfelvétel indokait és gazdasági megalapozottságát, ellenőrizheti a pénzkezelési szabályzat megtartását, a bizonylati rend és bizonylati fegyelem érvényesítését.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Vizsgálati megállapításait haladéktalanul közli a Képviselő-testülettel. Ha a képviselő- testület a vizsgálati megállapításokkal nem ért egyet, a vizsgálati jegyzőkönyvet az észrevételeivel együtt megküldi az Állami Számvevőszéknek.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Közreműködik az önkormányzat és az önkormányzati hivatal szervezeti és működési szabályzatának kidolgozásában, végrehajtásuk ellenőrzésében. Javaslatot tesz e dokumentumok módosítására. 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Véleményezi az átmeneti gazdálkodásra, az éves költségvetésre, annak módosítására vonatkozó rendeletek tervezetét, az időszakos költségvetési beszámolókat, valamint a zárszámadást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Véleményezi az intézmények költségvetési javaslatairól és végrehajtásukról szóló beszámolókat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Véleményezi a helyi adók bevezetésére, megváltoztatására és megszüntetésére irányuló javaslatokat. 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A Képviselő-testület ülésére az alábbi előterjesztések a bizottság állásfoglalásával nyújthatók be: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) éves pénzügyi terv,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b) éves pénzügyi terv módosítása,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c) éves pénzügyi terv végrehajtásáról készült zárszámadás,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d) a helyi adók megállapítására, mértékére vonatkozó javaslat.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>) az önkormányzat vagy a hivatal szervezeti és működési szabályzata módosítására irányuló javaslat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A Képviselő-testület ülésére a bizottság javaslatot tehet az alábbiakra: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) hitelfelvétel,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b) kötvénykibocsátás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c) az önkormányzat tulajdonát képező vagyon, esetleges privatizációjának előkészítése,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d) más önkormányzatokkal társulás létrehozásának előkészítése,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>) önkormányzati tul</w:t>
      </w:r>
      <w:r>
        <w:rPr>
          <w:rFonts w:ascii="Times New Roman" w:eastAsia="Calibri" w:hAnsi="Times New Roman" w:cs="Times New Roman"/>
          <w:sz w:val="24"/>
          <w:szCs w:val="24"/>
        </w:rPr>
        <w:t>ajdon elidegenítésére javaslat.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 xml:space="preserve">Javaslatot tesz a polgármester jutalmazására, képviselők, bizottsági elnökök, tagjai az alpolgármester tiszteletdíjának megállapítására.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13. Javaslatot tesz a helyi civilszervezetek és közösségek Képviselő-testület általi támogatására.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Javaslatot tesz ingatlan és gazdasági forgalmi adatok alapján meg nem határozható, nagy értékű ingóság vétele vagy elidegenítése esetén értékének szakértői megállapítására.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Figyelemmel kíséri az önkormányzat bizottságainak SZMSZ szerinti működését.</w:t>
      </w:r>
    </w:p>
    <w:p w:rsidR="000B04AD" w:rsidRPr="008F3F90" w:rsidRDefault="000B04AD" w:rsidP="000B04AD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Javaslatot tesz a költségvetésben a bizottság feladatainak ellátásra elkülönített pénzösszeg felhasználására.</w:t>
      </w:r>
    </w:p>
    <w:p w:rsidR="000B04AD" w:rsidRPr="008F3F90" w:rsidRDefault="000B04AD" w:rsidP="000B04AD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Ellátja az összeférhetetlenségi és a méltatlansági eljárással összefüggő, a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Mötv.-ben</w:t>
      </w:r>
      <w:proofErr w:type="spell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bizottság részére meghatározott feladatokat.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AD" w:rsidRPr="00626D16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Sport, Kulturális, Ifjúsági-és Közrendi Bizottság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Figyelemmel kíséri a gyermek és ifjúságvédelemmel kapcsolatos kérdéseket, megoldásukra javaslatokat dolgoz ki.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Figyelemmel kíséri a város kulturális életét, a művelődési feladatok végrehajtását. 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Kapcsolatot tart a település civilszervezeteivel, segíti működésüket.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Koordinálja a fiatalok részére a szünidei programokat.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Kapcsolatot tart az ifjúsággal foglalkozó civil szervezetekkel.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Segíti a gyermekvédelmi szakellátásból kikerülő fiatalok társadalmi integrációját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Segíti és támogatja az ifjúsági, illetve az ifjúsággal foglalkozó civil szervezetek pályázatainak előkészítését, benyújtását, az elnyert pályázatok felhasználását</w:t>
      </w:r>
    </w:p>
    <w:p w:rsidR="000B04AD" w:rsidRPr="008F3F90" w:rsidRDefault="000B04AD" w:rsidP="000B04AD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Segíti, figyelemmel kíséri a mindennapos mozgási lehetőséget – az egészséges táplálkozás, a szeszesital, dohányzás és kábítószer mentes szabadidőprogramokat, amelyek alapvető feltételei az egészséges életmódnak.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Évente környezetvédelmi szemlét tart a településen, segíti, szervezi a parlagfű mentesítési, lomtalanítási akciókat, a köztisztasági napot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Javaslatot tesz a testnevelés, a diáksport, a szabadidősport, az utánpótlás nevelés támogatására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 xml:space="preserve">A bizottság is előterjesztheti: </w:t>
      </w:r>
    </w:p>
    <w:p w:rsidR="000B04AD" w:rsidRPr="008F3F90" w:rsidRDefault="000B04AD" w:rsidP="000B04AD">
      <w:pPr>
        <w:tabs>
          <w:tab w:val="left" w:pos="851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környezetvédelmi önkormányzati rendelet felülvizsgálata,  módosítása,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hatályosulásáról</w:t>
      </w:r>
      <w:proofErr w:type="spell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szóló beszámolás, 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lastRenderedPageBreak/>
        <w:t>b) közterület elnevezése, emlékműállítás.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12. Figyelemmel kíséri a tűzrendészeti feladatok ellátását, település rendjének, közbiztonságának helyzetét.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Figyelemmel kíséri, koordinálja és segíti a bűnmegelőzési koncepció megvalósítását, javaslatot tesz a szükséges módosítására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14. Figyelemmel kíséri a katasztrófa elhárítási tervek, elképzelések kidolgozását, az érdekeltekkel való megismertetését a Humánpolitikai tanácsnok véleményének kikérésével.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Ellátja a Jászfényszaru Város Önkormányzatának vagyonáról és a vagyongazdálkodás szabályairól szóló 10/2013. (IV.04.) önkormányzati rendeletben a mezőgazdaságért felelős bizottság feladat- és hatáskörébe utalt feladatokat.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AD" w:rsidRPr="00626D16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Koordinációs és Stratégiai Bizottság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Közreműködik a </w:t>
      </w:r>
      <w:proofErr w:type="gramStart"/>
      <w:r w:rsidRPr="008F3F90">
        <w:rPr>
          <w:rFonts w:ascii="Times New Roman" w:eastAsia="Calibri" w:hAnsi="Times New Roman" w:cs="Times New Roman"/>
          <w:sz w:val="24"/>
          <w:szCs w:val="24"/>
        </w:rPr>
        <w:t>város rendezési</w:t>
      </w:r>
      <w:proofErr w:type="gram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tervének előkészítésében, folyamatos  karbantartásában,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hatályosulását</w:t>
      </w:r>
      <w:proofErr w:type="spell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figyelemmel kíséri.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Foglalkozik a település építési, közlekedési és vízügyi feladataival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Ciklusonként koordinálja a bizottságok működéséről szóló beszámoló elkészítését.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Vizsgálja az önkormányzat működési területén a gazdasági adottságokat, vállalkozási lehetőségeket. Figyelemmel kíséri az Ipari Centrum Kft tevékenységét, az ipari park beruházás helyzetét.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 bizottság a Képviselő-testület ülésére az alábbi előterjesztéseket előterjesztheti:</w:t>
      </w:r>
    </w:p>
    <w:p w:rsidR="000B04AD" w:rsidRPr="008F3F90" w:rsidRDefault="000B04AD" w:rsidP="000B04AD">
      <w:pPr>
        <w:numPr>
          <w:ilvl w:val="1"/>
          <w:numId w:val="5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gazdasági társaság, intézmény alapítás, megszüntetés, átalakítás,</w:t>
      </w:r>
    </w:p>
    <w:p w:rsidR="000B04AD" w:rsidRPr="008F3F90" w:rsidRDefault="000B04AD" w:rsidP="000B04AD">
      <w:pPr>
        <w:numPr>
          <w:ilvl w:val="1"/>
          <w:numId w:val="5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 település rendezési terve jóváhagyására, módosítására vonatkozó javaslat.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Igény szerint segíti az önkormányzat kapcsolatainak kialakítását, továbbá a település nemzetközi kapcsolatainak ápolását, fejlesztését, a közreműködő szervezetek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ezirányú</w:t>
      </w:r>
      <w:proofErr w:type="spell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tevékenységének koordinálását.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Vizsgálja önként vállalt önkormányzati feladat ellátásának hosszú távú gazdasági megalapozottságát. 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Munkahelyteremtő beruházásokra, azok támogatására vonatkozó javaslattétel.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Elképzeléseket dolgoz ki a város zöldterületeinek rekonstrukciójára, védelmére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Vizsgálja a hulladékgazdálkodási közszolgáltatási szerződés teljesítését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lastRenderedPageBreak/>
        <w:t>Kapcsolatot tart az erdőfelügyelőséggel, a vízügyi szervekkel, környezetvédelmi felügyelőséggel, valamint a településen közszolgáltatást végző szervezetekkel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567" w:hanging="567"/>
        <w:rPr>
          <w:rFonts w:ascii="Calibri" w:eastAsia="Calibri" w:hAnsi="Calibri" w:cs="Times New Roman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Elősegíti és figyelemmel kíséri a környezetvédelemről és hulladékgazdálkodásról szóló törvény és rendeletek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hatályosulását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567" w:hanging="567"/>
        <w:rPr>
          <w:rFonts w:ascii="Calibri" w:eastAsia="Calibri" w:hAnsi="Calibri" w:cs="Times New Roman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Javaslatot tesz az önkormányzati tulajdonú mezőgazdasági földek hasznosítására, haszonbérletére.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567" w:hanging="567"/>
        <w:rPr>
          <w:rFonts w:ascii="Calibri" w:eastAsia="Calibri" w:hAnsi="Calibri" w:cs="Times New Roman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Figyelemmel kíséri a településfejlesztési koncepció és a gazdasági program szerinti működést.</w:t>
      </w:r>
    </w:p>
    <w:p w:rsidR="000B04AD" w:rsidRPr="008F3F90" w:rsidRDefault="000B04AD" w:rsidP="000B04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567" w:hanging="567"/>
        <w:rPr>
          <w:rFonts w:ascii="Calibri" w:eastAsia="Calibri" w:hAnsi="Calibri" w:cs="Times New Roman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Felügyeli a településüzemeltetést.</w:t>
      </w:r>
    </w:p>
    <w:p w:rsidR="000B04AD" w:rsidRDefault="000B04AD" w:rsidP="000B04AD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A TANÁCSNOK FELADAT- ÉS HATÁSKÖRE</w:t>
      </w:r>
    </w:p>
    <w:p w:rsidR="000B04AD" w:rsidRPr="00626D16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A tanácsnok általános feladat- és hatásköre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A tanácsnok a felügyeletére bízott ügyekben: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Javaslatot tesz az önkormányzat döntéseinek előkészítésére, részt vesz a döntés előkészítésében, azok végrehajtásában.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Képviselő-testület hatáskörébe tartozó ügyben döntés meghozatalában részt vesz.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Képviselő-testület szervének hatáskörébe tartozó ügyben a szerv vezetője kérésére tanácskozási joggal a döntés meghozatalát elősegíti, tájékoztatást ad.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Kapcsolatot tart más állami szervvel, civil szervezettel, gazdasági társasággal, természetes és jogi személyekkel.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5.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település érdekeinek előmozdítása érdekében kezdeményezi önkormányzati döntés meghozatalát.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4AD" w:rsidRPr="00626D16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Humánpolitikai tanácsnok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település római katolikus közössége körében jelentkező igények felmérése.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Az önkormányzat és a római katolikus egyházközség által közösen megvalósított beruházások, rendezvények felügyelete.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Az önkormányzati képviselet felügyelete az egyházközség rendezvényein, az önkormányzati és egyházi rendezvények párhuzamosságának elkerülése.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párhuzamos egyházi és önkormányzati szolgáltatások működésének felügyelete, az egyház által ellátott önkormányzati feladatok felügyelete.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helyi közbiztonság fokozása, a biztonságos közlekedés érdekében tett önkormányzati intézkedések felügyelete.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Kapcsolattartás a rendőrséggel, a közterület-felügyelet és a rendőrség közös szolgálatának felügyelete.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Az önkormányzati képviselet felügyelete a helyi és területi közbiztonság fokozásával kapcsolatos rendezvényeken.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 xml:space="preserve">Bűnmegelőzési koncepció felülvizsgálata, módosítása, </w:t>
      </w:r>
      <w:proofErr w:type="spellStart"/>
      <w:r w:rsidRPr="008F3F90">
        <w:rPr>
          <w:rFonts w:ascii="Times New Roman" w:eastAsia="Calibri" w:hAnsi="Times New Roman" w:cs="Times New Roman"/>
          <w:sz w:val="24"/>
          <w:szCs w:val="24"/>
        </w:rPr>
        <w:t>hatályosulásáról</w:t>
      </w:r>
      <w:proofErr w:type="spellEnd"/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 szóló beszámolás.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közrend, közbiztonság helyzetének értékelése, tűzoltó egyesület tevékenységének értékelése.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Javaslatot tesz a külterületi utak helyzetének áttekintésére – feltárja a karbantartás lehetőségeit.</w:t>
      </w: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4AD" w:rsidRPr="008F3F90" w:rsidRDefault="000B04AD" w:rsidP="000B04AD">
      <w:pPr>
        <w:tabs>
          <w:tab w:val="left" w:pos="426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F90">
        <w:rPr>
          <w:rFonts w:ascii="Times New Roman" w:eastAsia="Calibri" w:hAnsi="Times New Roman" w:cs="Times New Roman"/>
          <w:b/>
          <w:sz w:val="24"/>
          <w:szCs w:val="24"/>
        </w:rPr>
        <w:t>Helyi termelésügyi tanácsnok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>1. A település kisvállalkozásai, egyéni vállalkozói, őstermelői (a továbbiakban: helyi vállalkozó) körében jelentkező igények felmérése.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Az önkormányzat és a helyi vállalkozók által közösen megvalósított beruházások, rendezvények felügyelete.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Az önkormányzati képviselet felügyelete a helyi termékek népszerűsítése céljára tartott rendezvényeken.</w:t>
      </w:r>
    </w:p>
    <w:p w:rsidR="000B04AD" w:rsidRPr="008F3F90" w:rsidRDefault="000B04AD" w:rsidP="000B04AD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9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F3F90">
        <w:rPr>
          <w:rFonts w:ascii="Times New Roman" w:eastAsia="Calibri" w:hAnsi="Times New Roman" w:cs="Times New Roman"/>
          <w:sz w:val="24"/>
          <w:szCs w:val="24"/>
        </w:rPr>
        <w:tab/>
        <w:t>A helyi termékek népszerűsítése, piacra jutása érdekében tett önkormányzati intézkedések felügyelete.</w:t>
      </w:r>
    </w:p>
    <w:p w:rsidR="000B04AD" w:rsidRDefault="000B04AD" w:rsidP="000B04AD"/>
    <w:p w:rsidR="00E63DDA" w:rsidRDefault="00E63DDA"/>
    <w:sectPr w:rsidR="00E6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615"/>
    <w:multiLevelType w:val="hybridMultilevel"/>
    <w:tmpl w:val="18444B62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72CF"/>
    <w:multiLevelType w:val="hybridMultilevel"/>
    <w:tmpl w:val="3280D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2FC1"/>
    <w:multiLevelType w:val="hybridMultilevel"/>
    <w:tmpl w:val="96C47C42"/>
    <w:lvl w:ilvl="0" w:tplc="2C204D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1717C4"/>
    <w:multiLevelType w:val="hybridMultilevel"/>
    <w:tmpl w:val="8A16E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73E7"/>
    <w:multiLevelType w:val="hybridMultilevel"/>
    <w:tmpl w:val="909C4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B2AD6"/>
    <w:multiLevelType w:val="hybridMultilevel"/>
    <w:tmpl w:val="4F9C9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2EA"/>
    <w:multiLevelType w:val="hybridMultilevel"/>
    <w:tmpl w:val="E6A859BE"/>
    <w:lvl w:ilvl="0" w:tplc="2258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D"/>
    <w:rsid w:val="000B04AD"/>
    <w:rsid w:val="00E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2C52-E722-4AFE-BC1C-07AB08A8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4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10723</Characters>
  <Application>Microsoft Office Word</Application>
  <DocSecurity>0</DocSecurity>
  <Lines>89</Lines>
  <Paragraphs>24</Paragraphs>
  <ScaleCrop>false</ScaleCrop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2016-02-12T13:39:00Z</dcterms:created>
  <dcterms:modified xsi:type="dcterms:W3CDTF">2016-02-12T13:40:00Z</dcterms:modified>
</cp:coreProperties>
</file>